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FAE" w:rsidRPr="00465FAE" w:rsidRDefault="00465FAE" w:rsidP="00465FAE">
      <w:pPr>
        <w:widowControl/>
        <w:spacing w:line="480" w:lineRule="atLeast"/>
        <w:ind w:left="960" w:hanging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465FA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一、</w:t>
      </w:r>
      <w:r w:rsidRPr="00465F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465FA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引进人才岗位</w:t>
      </w:r>
      <w:r w:rsidRPr="00465FA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t> </w:t>
      </w:r>
      <w:r w:rsidRPr="00465FA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  <w:r w:rsidRPr="00465FAE">
        <w:rPr>
          <w:rFonts w:ascii="宋体" w:eastAsia="宋体" w:hAnsi="宋体" w:cs="宋体" w:hint="eastAsia"/>
          <w:color w:val="000000"/>
          <w:kern w:val="0"/>
          <w:sz w:val="24"/>
          <w:szCs w:val="24"/>
        </w:rPr>
        <w:br/>
      </w:r>
    </w:p>
    <w:tbl>
      <w:tblPr>
        <w:tblW w:w="9357" w:type="dxa"/>
        <w:tblInd w:w="6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0"/>
        <w:gridCol w:w="1417"/>
        <w:gridCol w:w="851"/>
        <w:gridCol w:w="1276"/>
        <w:gridCol w:w="992"/>
        <w:gridCol w:w="1701"/>
        <w:gridCol w:w="709"/>
        <w:gridCol w:w="1701"/>
      </w:tblGrid>
      <w:tr w:rsidR="00465FAE" w:rsidRPr="00465FAE" w:rsidTr="00465FAE">
        <w:trPr>
          <w:trHeight w:val="1098"/>
        </w:trPr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 w:hint="eastAsia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7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招聘科室</w:t>
            </w:r>
          </w:p>
        </w:tc>
        <w:tc>
          <w:tcPr>
            <w:tcW w:w="851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工作</w:t>
            </w:r>
          </w:p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1276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992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学历</w:t>
            </w:r>
          </w:p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学位</w:t>
            </w:r>
          </w:p>
        </w:tc>
        <w:tc>
          <w:tcPr>
            <w:tcW w:w="1701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接收方式</w:t>
            </w:r>
          </w:p>
        </w:tc>
        <w:tc>
          <w:tcPr>
            <w:tcW w:w="709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招聘人数</w:t>
            </w:r>
          </w:p>
        </w:tc>
        <w:tc>
          <w:tcPr>
            <w:tcW w:w="1701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呼吸内科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呼吸内科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广东省珠江学者、中山大学百人计划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教授、主任医师、博导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内分泌与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代谢病科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内科学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（40岁以下）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中山大学百人计划、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有胰岛细胞或干细胞移植研究背景者优先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神经内科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广东省珠江学者、中山大学百人计划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教授、主任医师、博导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康复医学科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康复医学或临床医学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rPr>
          <w:trHeight w:val="1156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肿瘤放疗科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放射肿瘤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（55岁以下）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广东省珠江学者、中山大学百人计划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ind w:firstLine="210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正高、博导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重症医学科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重症医学或临床医学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广东省珠江学者、中山大学百人计划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正高、博导</w:t>
            </w:r>
          </w:p>
        </w:tc>
      </w:tr>
      <w:tr w:rsidR="00465FAE" w:rsidRPr="00465FAE" w:rsidTr="00465FAE">
        <w:trPr>
          <w:trHeight w:val="672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肝胆外科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肝癌微环境基础研究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领域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胸心外科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心血管外科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广东省珠江学者、中山大学百人计划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正高、博导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创伤与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关节外科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关节、创伤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烧伤整形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外科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美容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儿科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儿科各专业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皮肤科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皮肤或美容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放射科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影像医学与核医学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院级引进人才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副高及以上职称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48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超声科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1276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超声诊断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广东省珠江学者、中山大学百人计划</w:t>
            </w:r>
          </w:p>
        </w:tc>
        <w:tc>
          <w:tcPr>
            <w:tcW w:w="70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博导、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主任医师</w:t>
            </w:r>
          </w:p>
        </w:tc>
      </w:tr>
    </w:tbl>
    <w:p w:rsidR="00465FAE" w:rsidRPr="00465FAE" w:rsidRDefault="00465FAE" w:rsidP="00465FAE">
      <w:pPr>
        <w:widowControl/>
        <w:spacing w:line="480" w:lineRule="atLeast"/>
        <w:ind w:left="960" w:hanging="480"/>
        <w:jc w:val="left"/>
        <w:rPr>
          <w:rFonts w:ascii="微软雅黑" w:eastAsia="微软雅黑" w:hAnsi="微软雅黑" w:cs="宋体"/>
          <w:color w:val="000000"/>
          <w:kern w:val="0"/>
          <w:sz w:val="24"/>
          <w:szCs w:val="24"/>
        </w:rPr>
      </w:pPr>
      <w:r w:rsidRPr="00465FA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t> </w:t>
      </w:r>
    </w:p>
    <w:p w:rsidR="00465FAE" w:rsidRPr="00465FAE" w:rsidRDefault="00465FAE" w:rsidP="00465FAE">
      <w:pPr>
        <w:widowControl/>
        <w:spacing w:line="480" w:lineRule="atLeast"/>
        <w:ind w:left="960" w:hanging="480"/>
        <w:jc w:val="left"/>
        <w:rPr>
          <w:rFonts w:ascii="Calibri" w:eastAsia="微软雅黑" w:hAnsi="Calibri" w:cs="Calibri" w:hint="eastAsia"/>
          <w:color w:val="000000"/>
          <w:kern w:val="0"/>
          <w:sz w:val="24"/>
          <w:szCs w:val="24"/>
        </w:rPr>
      </w:pPr>
      <w:r w:rsidRPr="00465FA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二、</w:t>
      </w:r>
      <w:r w:rsidRPr="00465FAE">
        <w:rPr>
          <w:rFonts w:ascii="Times New Roman" w:eastAsia="宋体" w:hAnsi="Times New Roman" w:cs="Times New Roman"/>
          <w:color w:val="000000"/>
          <w:kern w:val="0"/>
          <w:sz w:val="24"/>
          <w:szCs w:val="24"/>
        </w:rPr>
        <w:t> </w:t>
      </w:r>
      <w:r w:rsidRPr="00465FAE">
        <w:rPr>
          <w:rFonts w:ascii="宋体" w:eastAsia="宋体" w:hAnsi="宋体" w:cs="宋体" w:hint="eastAsia"/>
          <w:b/>
          <w:bCs/>
          <w:color w:val="000000"/>
          <w:kern w:val="0"/>
          <w:sz w:val="24"/>
          <w:szCs w:val="24"/>
        </w:rPr>
        <w:t>应届或往届毕业生招聘计划</w:t>
      </w:r>
      <w:r w:rsidRPr="00465FAE">
        <w:rPr>
          <w:rFonts w:ascii="微软雅黑" w:eastAsia="微软雅黑" w:hAnsi="微软雅黑" w:cs="宋体" w:hint="eastAsia"/>
          <w:color w:val="000000"/>
          <w:kern w:val="0"/>
          <w:sz w:val="24"/>
          <w:szCs w:val="24"/>
        </w:rPr>
        <w:br/>
      </w:r>
      <w:r w:rsidRPr="00465FAE">
        <w:rPr>
          <w:rFonts w:ascii="Calibri" w:eastAsia="微软雅黑" w:hAnsi="Calibri" w:cs="Calibri"/>
          <w:color w:val="000000"/>
          <w:kern w:val="0"/>
          <w:sz w:val="24"/>
          <w:szCs w:val="24"/>
        </w:rPr>
        <w:t> </w:t>
      </w:r>
    </w:p>
    <w:tbl>
      <w:tblPr>
        <w:tblW w:w="9360" w:type="dxa"/>
        <w:tblInd w:w="6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11"/>
        <w:gridCol w:w="1559"/>
        <w:gridCol w:w="992"/>
        <w:gridCol w:w="2128"/>
        <w:gridCol w:w="1417"/>
        <w:gridCol w:w="851"/>
        <w:gridCol w:w="1702"/>
      </w:tblGrid>
      <w:tr w:rsidR="00465FAE" w:rsidRPr="00465FAE" w:rsidTr="00465FAE">
        <w:tc>
          <w:tcPr>
            <w:tcW w:w="7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559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招聘</w:t>
            </w:r>
          </w:p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科室</w:t>
            </w:r>
          </w:p>
        </w:tc>
        <w:tc>
          <w:tcPr>
            <w:tcW w:w="992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工作</w:t>
            </w:r>
          </w:p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岗位</w:t>
            </w:r>
          </w:p>
        </w:tc>
        <w:tc>
          <w:tcPr>
            <w:tcW w:w="2127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专业要求</w:t>
            </w:r>
          </w:p>
        </w:tc>
        <w:tc>
          <w:tcPr>
            <w:tcW w:w="1417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学历学位</w:t>
            </w:r>
          </w:p>
        </w:tc>
        <w:tc>
          <w:tcPr>
            <w:tcW w:w="851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招聘</w:t>
            </w:r>
          </w:p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人数</w:t>
            </w:r>
          </w:p>
        </w:tc>
        <w:tc>
          <w:tcPr>
            <w:tcW w:w="1701" w:type="dxa"/>
            <w:tcBorders>
              <w:top w:val="single" w:sz="8" w:space="0" w:color="00000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备注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呼吸内科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心血管内科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心血管内科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消化内镜中心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消化内科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肾内科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肾脏病学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血液风湿内科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内科血液学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毕业前发表过SCI文章优先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内分泌与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代谢病科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内科学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634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神经内科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神经病学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博士1名，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硕士1名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中医科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中医或中西医结合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9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康复医学科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康复医学或临床医学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10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精神心理科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精神卫生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499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肿瘤放疗科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临床医学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62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物理师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放射物理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12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感染病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防治中心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传染病学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急诊科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急诊医学、内科学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936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14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重症医学科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重症医学或临床医学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博士1名，硕士2名，科研能力强者优先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15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胃肠外科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普外科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16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甲状腺乳腺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普外科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717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肝胆外科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肝胆外科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博士1名，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硕士1名</w:t>
            </w:r>
          </w:p>
        </w:tc>
      </w:tr>
      <w:tr w:rsidR="00465FAE" w:rsidRPr="00465FAE" w:rsidTr="00465FAE"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18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泌尿外科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泌尿外科（男科学）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具备中级职称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优先</w:t>
            </w:r>
          </w:p>
        </w:tc>
      </w:tr>
      <w:tr w:rsidR="00465FAE" w:rsidRPr="00465FAE" w:rsidTr="00465FAE">
        <w:trPr>
          <w:trHeight w:val="508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泌尿外科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19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胸心外科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心血管外科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具备中级职称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优先</w:t>
            </w:r>
          </w:p>
        </w:tc>
      </w:tr>
      <w:tr w:rsidR="00465FAE" w:rsidRPr="00465FAE" w:rsidTr="00465FAE">
        <w:trPr>
          <w:trHeight w:val="482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20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创伤与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关节外科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骨科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61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脊柱外科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脊柱外科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605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22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神经外科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神经外科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698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23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烧伤整形外科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烧伤整形美容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708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24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妇科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妇科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499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产科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妇产科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紧缺专业（招985、211学校的本科生）</w:t>
            </w:r>
          </w:p>
        </w:tc>
      </w:tr>
      <w:tr w:rsidR="00465FAE" w:rsidRPr="00465FAE" w:rsidTr="00465FAE">
        <w:trPr>
          <w:trHeight w:val="548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65FAE" w:rsidRPr="00465FAE" w:rsidTr="00465FAE">
        <w:trPr>
          <w:trHeight w:val="570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65FAE" w:rsidRPr="00465FAE" w:rsidTr="00465FAE">
        <w:trPr>
          <w:trHeight w:val="600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26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儿科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新生儿、儿科重症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紧缺专业（招985、211学校的本科生）</w:t>
            </w:r>
          </w:p>
        </w:tc>
      </w:tr>
      <w:tr w:rsidR="00465FAE" w:rsidRPr="00465FAE" w:rsidTr="00465FAE">
        <w:trPr>
          <w:trHeight w:val="558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儿科学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65FAE" w:rsidRPr="00465FAE" w:rsidTr="00465FAE">
        <w:trPr>
          <w:trHeight w:val="616"/>
        </w:trPr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眼科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眼科学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28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耳鼻咽喉&amp;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头颈颌面外科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耳鼻喉头颈外科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口腔科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牙体牙髓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口腔颌面外科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口腔正畸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30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麻醉科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麻醉学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31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皮肤科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皮肤或美容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皮肤性病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36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32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凤凰国际医疗中心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内科学、老年医学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紧缺专业（招985、211学校的本科生），有工作经验者优先</w:t>
            </w:r>
          </w:p>
        </w:tc>
      </w:tr>
      <w:tr w:rsidR="00465FAE" w:rsidRPr="00465FAE" w:rsidTr="00465FAE">
        <w:trPr>
          <w:trHeight w:val="558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产科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65FAE" w:rsidRPr="00465FAE" w:rsidTr="00465FAE">
        <w:trPr>
          <w:trHeight w:val="552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本科及以上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</w:tr>
      <w:tr w:rsidR="00465FAE" w:rsidRPr="00465FAE" w:rsidTr="00465FAE">
        <w:trPr>
          <w:trHeight w:val="546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放射科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影像医学与核医学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68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临床医学、影像医学与核医学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60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34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超声科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超声诊断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35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核医学科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影像医学与核医学、放射学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36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介入医学科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放射介入、血管外科、神经介入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468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37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分子影像中心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科研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纳米、生物材料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60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医学影像处理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66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分子生物学等相关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38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病理科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医师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病理学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39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药学部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药师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临床药学或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药学相关专业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硕士及以上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lastRenderedPageBreak/>
              <w:t>40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中心实验室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科研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生物医学相关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41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临床检验科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检验师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基础医学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博士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本科是检验学的优先</w:t>
            </w:r>
          </w:p>
        </w:tc>
      </w:tr>
      <w:tr w:rsidR="00465FAE" w:rsidRPr="00465FAE" w:rsidTr="00465FAE">
        <w:trPr>
          <w:trHeight w:val="524"/>
        </w:trPr>
        <w:tc>
          <w:tcPr>
            <w:tcW w:w="710" w:type="dxa"/>
            <w:vMerge w:val="restart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42</w:t>
            </w:r>
          </w:p>
        </w:tc>
        <w:tc>
          <w:tcPr>
            <w:tcW w:w="1559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护理</w:t>
            </w:r>
          </w:p>
        </w:tc>
        <w:tc>
          <w:tcPr>
            <w:tcW w:w="992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护士</w:t>
            </w:r>
          </w:p>
        </w:tc>
        <w:tc>
          <w:tcPr>
            <w:tcW w:w="2127" w:type="dxa"/>
            <w:vMerge w:val="restart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护理学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rPr>
          <w:trHeight w:val="574"/>
        </w:trPr>
        <w:tc>
          <w:tcPr>
            <w:tcW w:w="0" w:type="auto"/>
            <w:vMerge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vMerge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left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大专及以上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55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  <w:tr w:rsidR="00465FAE" w:rsidRPr="00465FAE" w:rsidTr="00465FAE">
        <w:tc>
          <w:tcPr>
            <w:tcW w:w="710" w:type="dxa"/>
            <w:tcBorders>
              <w:top w:val="outset" w:sz="6" w:space="0" w:color="F0F0F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 w:line="500" w:lineRule="atLeast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43</w:t>
            </w:r>
          </w:p>
        </w:tc>
        <w:tc>
          <w:tcPr>
            <w:tcW w:w="1559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管理岗位</w:t>
            </w:r>
          </w:p>
        </w:tc>
        <w:tc>
          <w:tcPr>
            <w:tcW w:w="992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科员</w:t>
            </w:r>
          </w:p>
        </w:tc>
        <w:tc>
          <w:tcPr>
            <w:tcW w:w="212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预防医学、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公共卫生、</w:t>
            </w:r>
          </w:p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会计、管理及相关专业</w:t>
            </w:r>
          </w:p>
        </w:tc>
        <w:tc>
          <w:tcPr>
            <w:tcW w:w="1417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硕士</w:t>
            </w:r>
          </w:p>
        </w:tc>
        <w:tc>
          <w:tcPr>
            <w:tcW w:w="85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701" w:type="dxa"/>
            <w:tcBorders>
              <w:top w:val="outset" w:sz="6" w:space="0" w:color="F0F0F0"/>
              <w:left w:val="outset" w:sz="6" w:space="0" w:color="F0F0F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65FAE" w:rsidRPr="00465FAE" w:rsidRDefault="00465FAE" w:rsidP="00465FAE">
            <w:pPr>
              <w:widowControl/>
              <w:spacing w:beforeAutospacing="1" w:afterAutospacing="1"/>
              <w:jc w:val="center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465FAE">
              <w:rPr>
                <w:rFonts w:ascii="宋体" w:eastAsia="宋体" w:hAnsi="宋体" w:cs="宋体"/>
                <w:kern w:val="0"/>
                <w:sz w:val="24"/>
                <w:szCs w:val="24"/>
              </w:rPr>
              <w:t> </w:t>
            </w:r>
          </w:p>
        </w:tc>
      </w:tr>
    </w:tbl>
    <w:p w:rsidR="00E53224" w:rsidRDefault="00E53224">
      <w:bookmarkStart w:id="0" w:name="_GoBack"/>
      <w:bookmarkEnd w:id="0"/>
    </w:p>
    <w:sectPr w:rsidR="00E532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5BAD"/>
    <w:rsid w:val="00465FAE"/>
    <w:rsid w:val="00715BAD"/>
    <w:rsid w:val="00E53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3031E5-4F48-4065-83BB-E0AE21B6C8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65FA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465FA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5745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8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354</Words>
  <Characters>2019</Characters>
  <Application>Microsoft Office Word</Application>
  <DocSecurity>0</DocSecurity>
  <Lines>16</Lines>
  <Paragraphs>4</Paragraphs>
  <ScaleCrop>false</ScaleCrop>
  <Company>CHINA</Company>
  <LinksUpToDate>false</LinksUpToDate>
  <CharactersWithSpaces>2369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2016-11-22T12:15:00Z</dcterms:created>
  <dcterms:modified xsi:type="dcterms:W3CDTF">2016-11-22T12:16:00Z</dcterms:modified>
</cp:coreProperties>
</file>